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15EE" w:rsidRDefault="00DF15EE">
      <w:pPr>
        <w:rPr>
          <w:sz w:val="40"/>
          <w:szCs w:val="40"/>
        </w:rPr>
      </w:pPr>
      <w:bookmarkStart w:id="0" w:name="_GoBack"/>
      <w:bookmarkEnd w:id="0"/>
    </w:p>
    <w:p w:rsidR="00DF15EE" w:rsidRDefault="00DF15EE">
      <w:pPr>
        <w:rPr>
          <w:sz w:val="40"/>
          <w:szCs w:val="40"/>
        </w:rPr>
      </w:pPr>
    </w:p>
    <w:p w:rsidR="00DF15EE" w:rsidRPr="009A743A" w:rsidRDefault="009D2C09">
      <w:pPr>
        <w:rPr>
          <w:sz w:val="40"/>
          <w:szCs w:val="40"/>
        </w:rPr>
      </w:pPr>
      <w:r>
        <w:rPr>
          <w:sz w:val="40"/>
          <w:szCs w:val="40"/>
        </w:rPr>
        <w:t xml:space="preserve">EKSTERN: </w:t>
      </w:r>
      <w:r w:rsidR="00DF15EE">
        <w:rPr>
          <w:sz w:val="40"/>
          <w:szCs w:val="40"/>
        </w:rPr>
        <w:t>U</w:t>
      </w:r>
      <w:r w:rsidR="00DF15EE" w:rsidRPr="009A743A">
        <w:rPr>
          <w:sz w:val="40"/>
          <w:szCs w:val="40"/>
        </w:rPr>
        <w:t>dførelse af byggeri i H/F Brohaven</w:t>
      </w:r>
    </w:p>
    <w:p w:rsidR="00DF15EE" w:rsidRDefault="00424E76">
      <w:r>
        <w:t>Revision 1.00</w:t>
      </w:r>
      <w:r w:rsidR="00DF15EE">
        <w:t xml:space="preserve"> – 19. maj 2014</w:t>
      </w:r>
    </w:p>
    <w:p w:rsidR="00DF15EE" w:rsidRDefault="00DF15EE">
      <w:r>
        <w:t>Vedtaget til ikrafttrædelse 1. juni 2014</w:t>
      </w:r>
    </w:p>
    <w:p w:rsidR="00DF15EE" w:rsidRDefault="00DF15EE"/>
    <w:p w:rsidR="00DF15EE" w:rsidRDefault="00DF15EE"/>
    <w:p w:rsidR="00DF15EE" w:rsidRDefault="00DF15EE"/>
    <w:p w:rsidR="00DF15EE" w:rsidRDefault="00DF15EE"/>
    <w:p w:rsidR="00DF15EE" w:rsidRDefault="00DF15EE"/>
    <w:p w:rsidR="00DF15EE" w:rsidRDefault="00DF15EE"/>
    <w:p w:rsidR="00DF15EE" w:rsidRPr="00151EFF" w:rsidRDefault="00DF15EE" w:rsidP="00151EFF">
      <w:pPr>
        <w:rPr>
          <w:sz w:val="40"/>
          <w:szCs w:val="40"/>
        </w:rPr>
      </w:pPr>
      <w:r w:rsidRPr="00151EFF">
        <w:rPr>
          <w:sz w:val="40"/>
          <w:szCs w:val="40"/>
        </w:rPr>
        <w:t>Resumé af regler for byggeri i H/F Brohaven</w:t>
      </w:r>
    </w:p>
    <w:p w:rsidR="00DF15EE" w:rsidRDefault="00DF15EE" w:rsidP="00151EFF"/>
    <w:p w:rsidR="00DF15EE" w:rsidRDefault="00DF15EE" w:rsidP="00151EFF">
      <w:r>
        <w:t>Inden der kan ansøges om tilladelse til ændringer i eksisterende byggeri eller til nybyggeri skal der fremstilles tegninger, som fuldt beskriver den opgave, til hvilken tilladelse søges.</w:t>
      </w:r>
    </w:p>
    <w:p w:rsidR="00DF15EE" w:rsidRDefault="00DF15EE" w:rsidP="00151EFF"/>
    <w:p w:rsidR="00DF15EE" w:rsidRDefault="00DF15EE" w:rsidP="00151EFF">
      <w:r>
        <w:t>Ansøgeren skal dokumentere at omkringboende er gjort bekendt med byggeplanerne således, at de omkringboende har mulighed for at gøre eventuelle indsigelser mod byggeriet.</w:t>
      </w:r>
    </w:p>
    <w:p w:rsidR="00DF15EE" w:rsidRDefault="00DF15EE" w:rsidP="00151EFF"/>
    <w:p w:rsidR="00DF15EE" w:rsidRDefault="00DF15EE" w:rsidP="00151EFF">
      <w:r>
        <w:t>Ansøgningen bedømmes af bestyrelsen.</w:t>
      </w:r>
    </w:p>
    <w:p w:rsidR="00DF15EE" w:rsidRDefault="00DF15EE" w:rsidP="00151EFF"/>
    <w:p w:rsidR="00DF15EE" w:rsidRDefault="00DF15EE" w:rsidP="00151EFF">
      <w:r>
        <w:t>Reglerne beskriver ikke en ret til at bygge, men er en ramme inden for hvilken byggeri som oftest vil kunne tillades.</w:t>
      </w:r>
    </w:p>
    <w:p w:rsidR="00DF15EE" w:rsidRDefault="00DF15EE" w:rsidP="00151EFF"/>
    <w:p w:rsidR="00DF15EE" w:rsidRDefault="00DF15EE" w:rsidP="00151EFF">
      <w:pPr>
        <w:pStyle w:val="ListParagraph"/>
        <w:numPr>
          <w:ilvl w:val="0"/>
          <w:numId w:val="7"/>
        </w:numPr>
      </w:pPr>
      <w:r>
        <w:t>Bebyggelsesprocenten må ikke overstige 15%.</w:t>
      </w:r>
    </w:p>
    <w:p w:rsidR="00DF15EE" w:rsidRDefault="00DF15EE" w:rsidP="00151EFF">
      <w:pPr>
        <w:pStyle w:val="ListParagraph"/>
        <w:numPr>
          <w:ilvl w:val="0"/>
          <w:numId w:val="7"/>
        </w:numPr>
      </w:pPr>
      <w:r>
        <w:t xml:space="preserve">Den minimale afstand til skel er </w:t>
      </w:r>
      <w:smartTag w:uri="urn:schemas-microsoft-com:office:smarttags" w:element="metricconverter">
        <w:smartTagPr>
          <w:attr w:name="ProductID" w:val="1,00 meter"/>
        </w:smartTagPr>
        <w:r>
          <w:t>1,00 meter</w:t>
        </w:r>
      </w:smartTag>
    </w:p>
    <w:p w:rsidR="00DF15EE" w:rsidRDefault="00DF15EE" w:rsidP="00151EFF">
      <w:pPr>
        <w:pStyle w:val="ListParagraph"/>
        <w:numPr>
          <w:ilvl w:val="0"/>
          <w:numId w:val="7"/>
        </w:numPr>
      </w:pPr>
      <w:r>
        <w:t xml:space="preserve">Bygningshøjden må ikke overstige </w:t>
      </w:r>
      <w:smartTag w:uri="urn:schemas-microsoft-com:office:smarttags" w:element="metricconverter">
        <w:smartTagPr>
          <w:attr w:name="ProductID" w:val="3,50 meter"/>
        </w:smartTagPr>
        <w:r>
          <w:t>3,50 meter</w:t>
        </w:r>
        <w:r w:rsidR="00B7148C">
          <w:t>. Der kan dog dispenseres under hensyntagen til afstand til skel.</w:t>
        </w:r>
      </w:smartTag>
    </w:p>
    <w:p w:rsidR="00DF15EE" w:rsidRDefault="00DF15EE" w:rsidP="00151EFF">
      <w:pPr>
        <w:pStyle w:val="ListParagraph"/>
        <w:numPr>
          <w:ilvl w:val="0"/>
          <w:numId w:val="7"/>
        </w:numPr>
      </w:pPr>
      <w:r>
        <w:t>Der må ikke etableres toilet med træk og slip</w:t>
      </w:r>
    </w:p>
    <w:p w:rsidR="00DF15EE" w:rsidRDefault="00DF15EE" w:rsidP="00151EFF">
      <w:pPr>
        <w:pStyle w:val="ListParagraph"/>
        <w:numPr>
          <w:ilvl w:val="0"/>
          <w:numId w:val="7"/>
        </w:numPr>
      </w:pPr>
      <w:r>
        <w:t>Etablering af septiktank er ikke er tilladt</w:t>
      </w:r>
    </w:p>
    <w:p w:rsidR="00B7148C" w:rsidRDefault="00B7148C" w:rsidP="00151EFF">
      <w:pPr>
        <w:pStyle w:val="ListParagraph"/>
        <w:numPr>
          <w:ilvl w:val="0"/>
          <w:numId w:val="7"/>
        </w:numPr>
      </w:pPr>
      <w:r>
        <w:t>Der skal etableres rottesikring ved nybyggeri</w:t>
      </w:r>
    </w:p>
    <w:p w:rsidR="00DF15EE" w:rsidRDefault="00DF15EE" w:rsidP="00151EFF">
      <w:pPr>
        <w:pStyle w:val="ListParagraph"/>
        <w:numPr>
          <w:ilvl w:val="0"/>
          <w:numId w:val="7"/>
        </w:numPr>
      </w:pPr>
      <w:r>
        <w:t>Vinduer mod omkringboende må kun etableres i stueplan</w:t>
      </w:r>
    </w:p>
    <w:p w:rsidR="00DF15EE" w:rsidRDefault="00B7148C" w:rsidP="00151EFF">
      <w:pPr>
        <w:pStyle w:val="ListParagraph"/>
        <w:numPr>
          <w:ilvl w:val="0"/>
          <w:numId w:val="7"/>
        </w:numPr>
      </w:pPr>
      <w:r>
        <w:t>U</w:t>
      </w:r>
      <w:r w:rsidR="00DF15EE">
        <w:t>dvendige parabolantenner</w:t>
      </w:r>
      <w:r>
        <w:t>s placering skal godkendes af bestyrelsen</w:t>
      </w:r>
    </w:p>
    <w:p w:rsidR="00DF15EE" w:rsidRDefault="00DF15EE" w:rsidP="00151EFF">
      <w:pPr>
        <w:pStyle w:val="ListParagraph"/>
        <w:numPr>
          <w:ilvl w:val="0"/>
          <w:numId w:val="7"/>
        </w:numPr>
      </w:pPr>
      <w:r>
        <w:t xml:space="preserve">Antenners øverste punkt må generelt ikke være mere end </w:t>
      </w:r>
      <w:smartTag w:uri="urn:schemas-microsoft-com:office:smarttags" w:element="metricconverter">
        <w:smartTagPr>
          <w:attr w:name="ProductID" w:val="1,00 m"/>
        </w:smartTagPr>
        <w:r>
          <w:t>1,00 m</w:t>
        </w:r>
      </w:smartTag>
      <w:r>
        <w:t xml:space="preserve"> over tagfladen</w:t>
      </w:r>
    </w:p>
    <w:p w:rsidR="00DF15EE" w:rsidRDefault="00DF15EE" w:rsidP="00151EFF">
      <w:pPr>
        <w:pStyle w:val="ListParagraph"/>
        <w:numPr>
          <w:ilvl w:val="0"/>
          <w:numId w:val="7"/>
        </w:numPr>
      </w:pPr>
      <w:r>
        <w:t>Udvendig belysning skal etableres til mindst mulig gene for omkringboende</w:t>
      </w:r>
    </w:p>
    <w:p w:rsidR="00DF15EE" w:rsidRDefault="00DF15EE"/>
    <w:p w:rsidR="00DF15EE" w:rsidRDefault="00DF15EE">
      <w:pPr>
        <w:spacing w:after="160" w:line="259" w:lineRule="auto"/>
      </w:pPr>
      <w:r>
        <w:br w:type="page"/>
      </w:r>
    </w:p>
    <w:p w:rsidR="00DF15EE" w:rsidRPr="009A743A" w:rsidRDefault="00DF15EE" w:rsidP="00151EFF">
      <w:pPr>
        <w:rPr>
          <w:sz w:val="40"/>
          <w:szCs w:val="40"/>
        </w:rPr>
      </w:pPr>
      <w:r w:rsidRPr="009A743A">
        <w:rPr>
          <w:sz w:val="40"/>
          <w:szCs w:val="40"/>
        </w:rPr>
        <w:lastRenderedPageBreak/>
        <w:t>Regle</w:t>
      </w:r>
      <w:r>
        <w:rPr>
          <w:sz w:val="40"/>
          <w:szCs w:val="40"/>
        </w:rPr>
        <w:t>ment</w:t>
      </w:r>
      <w:r w:rsidRPr="009A743A">
        <w:rPr>
          <w:sz w:val="40"/>
          <w:szCs w:val="40"/>
        </w:rPr>
        <w:t xml:space="preserve"> for udførelse af byggeri i H/F Brohaven</w:t>
      </w:r>
    </w:p>
    <w:p w:rsidR="00DF15EE" w:rsidRDefault="00DF15EE"/>
    <w:p w:rsidR="00DF15EE" w:rsidRDefault="00DF15EE">
      <w:r>
        <w:t>Nærværende reglement omfatter ændringer i eksisterende byggeri samt nybyggeri. Reglementet omfatter således ikke ved reglementets ikrafttrædelse eksisterende byggerier og kan derfor ikke benyttes som basis for påbud om nedrivning og/eller påbud om ombygning af eksisterende bygninger, som er opført under tidligere mere lempelige regler.</w:t>
      </w:r>
    </w:p>
    <w:p w:rsidR="00DF15EE" w:rsidRDefault="00DF15EE"/>
    <w:p w:rsidR="00DF15EE" w:rsidRPr="009A743A" w:rsidRDefault="00DF15EE">
      <w:pPr>
        <w:rPr>
          <w:sz w:val="32"/>
          <w:szCs w:val="32"/>
        </w:rPr>
      </w:pPr>
      <w:r w:rsidRPr="009A743A">
        <w:rPr>
          <w:sz w:val="32"/>
          <w:szCs w:val="32"/>
        </w:rPr>
        <w:t>Afsnit 1: Bebyggelsesprocent</w:t>
      </w:r>
    </w:p>
    <w:p w:rsidR="00DF15EE" w:rsidRDefault="00DF15EE"/>
    <w:p w:rsidR="00DF15EE" w:rsidRDefault="00DF15EE">
      <w:r>
        <w:t>Bebyggelsesprocenten må ikke overstige 15%. Bestyrelsen kan ikke dispensere fra denne regel.</w:t>
      </w:r>
    </w:p>
    <w:p w:rsidR="00DF15EE" w:rsidRDefault="00DF15EE"/>
    <w:p w:rsidR="00DF15EE" w:rsidRDefault="00DF15EE" w:rsidP="009A743A">
      <w:r>
        <w:t xml:space="preserve">Ved bebyggelsesprocenten forstås etagearealets procentvise andel af grundens areal. </w:t>
      </w:r>
    </w:p>
    <w:p w:rsidR="00DF15EE" w:rsidRDefault="00DF15EE" w:rsidP="009A743A"/>
    <w:p w:rsidR="00DF15EE" w:rsidRDefault="00DF15EE" w:rsidP="009A743A">
      <w:r>
        <w:t>Overdækkede områder, som ikke er indesluttet af vægge, medregnes ikke i etagearealet, mens overdækkede områder, som er indesluttet af vægge (”Lukkede udestuer”) medregnes i etagearealet.</w:t>
      </w:r>
    </w:p>
    <w:p w:rsidR="00DF15EE" w:rsidRDefault="00DF15EE" w:rsidP="009A743A"/>
    <w:p w:rsidR="00DF15EE" w:rsidRDefault="00DF15EE" w:rsidP="009A743A">
      <w:r>
        <w:t>Drivhuse, som udelukkende er udført med glasvægge, medregnes ikke i etagearealet. Drivhuse, som har en eller flere ikke-gennemsigtige vægge, betragtes som overdækkede områder indesluttet af vægge, og medregnes derfor i etagearealet.</w:t>
      </w:r>
    </w:p>
    <w:p w:rsidR="00DF15EE" w:rsidRDefault="00DF15EE" w:rsidP="00257807"/>
    <w:p w:rsidR="00DF15EE" w:rsidRDefault="00DF15EE" w:rsidP="00257807">
      <w:pPr>
        <w:rPr>
          <w:sz w:val="32"/>
          <w:szCs w:val="32"/>
        </w:rPr>
      </w:pPr>
      <w:r>
        <w:rPr>
          <w:sz w:val="32"/>
          <w:szCs w:val="32"/>
        </w:rPr>
        <w:t>Afsnit 2</w:t>
      </w:r>
      <w:r w:rsidRPr="009A743A">
        <w:rPr>
          <w:sz w:val="32"/>
          <w:szCs w:val="32"/>
        </w:rPr>
        <w:t xml:space="preserve">: </w:t>
      </w:r>
      <w:r>
        <w:rPr>
          <w:sz w:val="32"/>
          <w:szCs w:val="32"/>
        </w:rPr>
        <w:t>Afstand til skel</w:t>
      </w:r>
    </w:p>
    <w:p w:rsidR="00DF15EE" w:rsidRDefault="00DF15EE" w:rsidP="00257807"/>
    <w:p w:rsidR="00DF15EE" w:rsidRDefault="00DF15EE" w:rsidP="00257807">
      <w:r>
        <w:t xml:space="preserve">Den minimale afstand til skel er </w:t>
      </w:r>
      <w:smartTag w:uri="urn:schemas-microsoft-com:office:smarttags" w:element="metricconverter">
        <w:smartTagPr>
          <w:attr w:name="ProductID" w:val="1,00 meter"/>
        </w:smartTagPr>
        <w:r>
          <w:t>1,00 meter</w:t>
        </w:r>
      </w:smartTag>
      <w:r>
        <w:t>. Bestyrelsen kan ikke dispensere fra denne regel.</w:t>
      </w:r>
    </w:p>
    <w:p w:rsidR="00DF15EE" w:rsidRDefault="00DF15EE" w:rsidP="00257807"/>
    <w:p w:rsidR="00DF15EE" w:rsidRDefault="00DF15EE" w:rsidP="00257807">
      <w:r>
        <w:t>Afstanden måles ud fra den bygningsdel, som er nærmest skel. Bygningsdele omfatter alle dele af bygningen, herunder tagkviste, skorstenspiber, ventilationshætter, gavltrekanter og tagudhæng.</w:t>
      </w:r>
    </w:p>
    <w:p w:rsidR="00DF15EE" w:rsidRDefault="00DF15EE" w:rsidP="00257807"/>
    <w:p w:rsidR="00DF15EE" w:rsidRDefault="00DF15EE" w:rsidP="00257807">
      <w:r w:rsidRPr="005E4346">
        <w:t>Når kolonihavehusets placering i forhold til nabo skal fastlægges, bør der tages hensyn til risikoen for b</w:t>
      </w:r>
      <w:r>
        <w:t>randspredning mellem bygninger, se note 1.</w:t>
      </w:r>
    </w:p>
    <w:p w:rsidR="00DF15EE" w:rsidRDefault="00DF15EE" w:rsidP="005E4346"/>
    <w:p w:rsidR="00DF15EE" w:rsidRDefault="00DF15EE" w:rsidP="00AF21EC">
      <w:pPr>
        <w:rPr>
          <w:sz w:val="32"/>
          <w:szCs w:val="32"/>
        </w:rPr>
      </w:pPr>
      <w:r>
        <w:rPr>
          <w:sz w:val="32"/>
          <w:szCs w:val="32"/>
        </w:rPr>
        <w:t>Afsnit 3</w:t>
      </w:r>
      <w:r w:rsidRPr="009A743A">
        <w:rPr>
          <w:sz w:val="32"/>
          <w:szCs w:val="32"/>
        </w:rPr>
        <w:t>: Bygningshøjde</w:t>
      </w:r>
    </w:p>
    <w:p w:rsidR="00DF15EE" w:rsidRDefault="00DF15EE" w:rsidP="00AF21EC"/>
    <w:p w:rsidR="00DF15EE" w:rsidRDefault="00DF15EE" w:rsidP="00AF21EC">
      <w:r>
        <w:t xml:space="preserve">Bygningshøjden må ikke overstige </w:t>
      </w:r>
      <w:smartTag w:uri="urn:schemas-microsoft-com:office:smarttags" w:element="metricconverter">
        <w:smartTagPr>
          <w:attr w:name="ProductID" w:val="3,50 meter"/>
        </w:smartTagPr>
        <w:r>
          <w:t>3,50 meter</w:t>
        </w:r>
      </w:smartTag>
      <w:r>
        <w:t>.</w:t>
      </w:r>
    </w:p>
    <w:p w:rsidR="00DF15EE" w:rsidRDefault="00DF15EE" w:rsidP="00AF21EC"/>
    <w:p w:rsidR="00DF15EE" w:rsidRDefault="00DF15EE" w:rsidP="00AF21EC">
      <w:r>
        <w:t xml:space="preserve">Højden måles lodret fra naturligt terræn. For bebyggelser på skrånende terræn eller terræn med større niveauforskelle måles fra et eller flere niveauplaner, der fastsættes af bestyrelsen. </w:t>
      </w:r>
    </w:p>
    <w:p w:rsidR="00DF15EE" w:rsidRDefault="00DF15EE" w:rsidP="00AF21EC"/>
    <w:p w:rsidR="00DF15EE" w:rsidRDefault="00DF15EE" w:rsidP="00AF21EC">
      <w:r>
        <w:t xml:space="preserve">Antenner, hvis øverste punkt ikke er mere end </w:t>
      </w:r>
      <w:smartTag w:uri="urn:schemas-microsoft-com:office:smarttags" w:element="metricconverter">
        <w:smartTagPr>
          <w:attr w:name="ProductID" w:val="1,00 m"/>
        </w:smartTagPr>
        <w:r>
          <w:t>1,00 m</w:t>
        </w:r>
      </w:smartTag>
      <w:r>
        <w:t xml:space="preserve"> over tagfladen, skorstenspiber og ventilationshætter medregnes ikke ved beregningen af en bygningshøjde, såfremt de er af sædvanligt omfang. </w:t>
      </w:r>
    </w:p>
    <w:p w:rsidR="00DF15EE" w:rsidRDefault="00DF15EE" w:rsidP="00AF21EC"/>
    <w:p w:rsidR="00DF15EE" w:rsidRDefault="00DF15EE" w:rsidP="00AF21EC">
      <w:r>
        <w:t>Bestyrelsen kan dispensere fra den maksimale bygningshøjde. Hvor dette finder sted har omkringboende vetoret mod en sådan dispensation. Omkringboende defineres som indehavere af haver med skel mod ansøgerens have samt indehavere af haver med skel til fælles sti udfor ansøgerens have. Vetoretten bortfalder dog såfremt følgende er gældende:</w:t>
      </w:r>
    </w:p>
    <w:p w:rsidR="00DF15EE" w:rsidRDefault="00DF15EE" w:rsidP="00AF21EC"/>
    <w:p w:rsidR="00DF15EE" w:rsidRDefault="00DF15EE" w:rsidP="00AF21EC">
      <w:pPr>
        <w:pStyle w:val="ListParagraph"/>
        <w:numPr>
          <w:ilvl w:val="0"/>
          <w:numId w:val="6"/>
        </w:numPr>
      </w:pPr>
      <w:r>
        <w:t>Maksimal højde er mindre end 1,4 x afstanden til skel mod nabo og sti.</w:t>
      </w:r>
    </w:p>
    <w:p w:rsidR="00DF15EE" w:rsidRDefault="00DF15EE" w:rsidP="00AF21EC">
      <w:pPr>
        <w:pStyle w:val="ListParagraph"/>
        <w:numPr>
          <w:ilvl w:val="0"/>
          <w:numId w:val="6"/>
        </w:numPr>
      </w:pPr>
      <w:r>
        <w:t xml:space="preserve">Mindste afstand til skel mod nabo, vej og sti er </w:t>
      </w:r>
      <w:smartTag w:uri="urn:schemas-microsoft-com:office:smarttags" w:element="metricconverter">
        <w:smartTagPr>
          <w:attr w:name="ProductID" w:val="2,5 meter"/>
        </w:smartTagPr>
        <w:r>
          <w:t>2,5 meter</w:t>
        </w:r>
      </w:smartTag>
    </w:p>
    <w:p w:rsidR="00DF15EE" w:rsidRDefault="00DF15EE" w:rsidP="00AF21EC"/>
    <w:p w:rsidR="00DF15EE" w:rsidRDefault="00DF15EE" w:rsidP="00AF21EC">
      <w:r>
        <w:lastRenderedPageBreak/>
        <w:t xml:space="preserve">(Eksempel: vetoret bortfalder for bygningshøjde </w:t>
      </w:r>
      <w:smartTag w:uri="urn:schemas-microsoft-com:office:smarttags" w:element="metricconverter">
        <w:smartTagPr>
          <w:attr w:name="ProductID" w:val="3,80 meter"/>
        </w:smartTagPr>
        <w:r>
          <w:t>3,80 meter</w:t>
        </w:r>
      </w:smartTag>
      <w:r>
        <w:t xml:space="preserve"> såfremt nærmeste skel mod omkringboende er længere end 3,80/1,4 = </w:t>
      </w:r>
      <w:smartTag w:uri="urn:schemas-microsoft-com:office:smarttags" w:element="metricconverter">
        <w:smartTagPr>
          <w:attr w:name="ProductID" w:val="2,71 meter"/>
        </w:smartTagPr>
        <w:r>
          <w:t>2,71 meter</w:t>
        </w:r>
      </w:smartTag>
      <w:r>
        <w:t xml:space="preserve"> væk fra bebyggelsen som helhed)</w:t>
      </w:r>
    </w:p>
    <w:p w:rsidR="00DF15EE" w:rsidRDefault="00DF15EE" w:rsidP="00AF21EC"/>
    <w:p w:rsidR="00DF15EE" w:rsidRDefault="00DF15EE" w:rsidP="00AF21EC">
      <w:r>
        <w:t>Definition af afstand fremgår af afsnit 2.</w:t>
      </w:r>
    </w:p>
    <w:p w:rsidR="00DF15EE" w:rsidRDefault="00DF15EE" w:rsidP="005E4346"/>
    <w:p w:rsidR="00DF15EE" w:rsidRDefault="00DF15EE" w:rsidP="004462A0">
      <w:pPr>
        <w:rPr>
          <w:sz w:val="32"/>
          <w:szCs w:val="32"/>
        </w:rPr>
      </w:pPr>
      <w:r>
        <w:rPr>
          <w:sz w:val="32"/>
          <w:szCs w:val="32"/>
        </w:rPr>
        <w:t>Afsnit 4</w:t>
      </w:r>
      <w:r w:rsidRPr="009A743A">
        <w:rPr>
          <w:sz w:val="32"/>
          <w:szCs w:val="32"/>
        </w:rPr>
        <w:t xml:space="preserve">: </w:t>
      </w:r>
      <w:r>
        <w:rPr>
          <w:sz w:val="32"/>
          <w:szCs w:val="32"/>
        </w:rPr>
        <w:t>Afløb</w:t>
      </w:r>
    </w:p>
    <w:p w:rsidR="00DF15EE" w:rsidRDefault="00DF15EE" w:rsidP="004462A0"/>
    <w:p w:rsidR="00DF15EE" w:rsidRDefault="00DF15EE" w:rsidP="005E4346">
      <w:r>
        <w:t>Der må ikke etableres toilet med træk og slip ligesom etablering af septiktank heller ikke er tilladt, da tømning ikke er mulig pga. tilkørselsforhold.</w:t>
      </w:r>
    </w:p>
    <w:p w:rsidR="00DF15EE" w:rsidRDefault="00DF15EE" w:rsidP="005E4346"/>
    <w:p w:rsidR="00DF15EE" w:rsidRDefault="00DF15EE" w:rsidP="001B7CB6">
      <w:pPr>
        <w:rPr>
          <w:sz w:val="32"/>
          <w:szCs w:val="32"/>
        </w:rPr>
      </w:pPr>
      <w:r>
        <w:rPr>
          <w:sz w:val="32"/>
          <w:szCs w:val="32"/>
        </w:rPr>
        <w:t>Afsnit 5</w:t>
      </w:r>
      <w:r w:rsidRPr="009A743A">
        <w:rPr>
          <w:sz w:val="32"/>
          <w:szCs w:val="32"/>
        </w:rPr>
        <w:t xml:space="preserve">: </w:t>
      </w:r>
      <w:r>
        <w:rPr>
          <w:sz w:val="32"/>
          <w:szCs w:val="32"/>
        </w:rPr>
        <w:t>Aftræk</w:t>
      </w:r>
    </w:p>
    <w:p w:rsidR="00DF15EE" w:rsidRDefault="00DF15EE" w:rsidP="001B7CB6"/>
    <w:p w:rsidR="00DF15EE" w:rsidRDefault="00DF15EE" w:rsidP="001B7CB6">
      <w:r>
        <w:t>Bestyrelsen henstiller til, at brændeovne, bålpladser, pillebrændeovne, masseovne, pejse og anden brug af åben ild af hensyn til brandfare og af hensyn til lugtgener hos naboer begrænses mest muligt. Såfremt en ansøger på trods af dette ønsker at etablere et sådant anlæg skal følgende overholdes:</w:t>
      </w:r>
    </w:p>
    <w:p w:rsidR="00DF15EE" w:rsidRDefault="00DF15EE" w:rsidP="001B7CB6"/>
    <w:p w:rsidR="00DF15EE" w:rsidRDefault="00DF15EE" w:rsidP="001B7CB6">
      <w:r>
        <w:t>Gulvet under og omkring brændeovne, pillebrændeovne, masseovne og pejse skal være ubrændbart eller dækket af et ubrændbart materiale for at hindre gnister i at antænde en brand, se i øvrigt note 3.</w:t>
      </w:r>
    </w:p>
    <w:p w:rsidR="00DF15EE" w:rsidRDefault="00DF15EE" w:rsidP="001B7CB6"/>
    <w:p w:rsidR="00DF15EE" w:rsidRDefault="00DF15EE" w:rsidP="0077606E">
      <w:pPr>
        <w:rPr>
          <w:sz w:val="32"/>
          <w:szCs w:val="32"/>
        </w:rPr>
      </w:pPr>
      <w:r>
        <w:rPr>
          <w:sz w:val="32"/>
          <w:szCs w:val="32"/>
        </w:rPr>
        <w:t>Afsnit 6</w:t>
      </w:r>
      <w:r w:rsidRPr="009A743A">
        <w:rPr>
          <w:sz w:val="32"/>
          <w:szCs w:val="32"/>
        </w:rPr>
        <w:t xml:space="preserve">: </w:t>
      </w:r>
      <w:r>
        <w:rPr>
          <w:sz w:val="32"/>
          <w:szCs w:val="32"/>
        </w:rPr>
        <w:t>Diverse</w:t>
      </w:r>
    </w:p>
    <w:p w:rsidR="00DF15EE" w:rsidRDefault="00DF15EE" w:rsidP="0077606E"/>
    <w:p w:rsidR="00DF15EE" w:rsidRDefault="00DF15EE" w:rsidP="0077606E">
      <w:r>
        <w:t>Følgende øvrige regler omkring byggeriet skal overholdes og kan ikke dispenseres af bestyrelsen:</w:t>
      </w:r>
    </w:p>
    <w:p w:rsidR="00DF15EE" w:rsidRDefault="00DF15EE" w:rsidP="0077606E"/>
    <w:p w:rsidR="00B7148C" w:rsidRDefault="00B7148C" w:rsidP="00B7148C">
      <w:pPr>
        <w:pStyle w:val="ListParagraph"/>
        <w:numPr>
          <w:ilvl w:val="0"/>
          <w:numId w:val="4"/>
        </w:numPr>
      </w:pPr>
      <w:r>
        <w:t>Der skal etableres rottesikring ved nybyggeri</w:t>
      </w:r>
    </w:p>
    <w:p w:rsidR="00DF15EE" w:rsidRDefault="00DF15EE" w:rsidP="004462A0">
      <w:pPr>
        <w:pStyle w:val="ListParagraph"/>
        <w:numPr>
          <w:ilvl w:val="0"/>
          <w:numId w:val="4"/>
        </w:numPr>
      </w:pPr>
      <w:r>
        <w:t>Vinduer mod omkringboende må kun etableres i stueplan</w:t>
      </w:r>
    </w:p>
    <w:p w:rsidR="00B7148C" w:rsidRDefault="00B7148C" w:rsidP="004462A0">
      <w:pPr>
        <w:pStyle w:val="ListParagraph"/>
        <w:numPr>
          <w:ilvl w:val="0"/>
          <w:numId w:val="4"/>
        </w:numPr>
      </w:pPr>
      <w:r>
        <w:t>Udvendige parabolantenners placering skal godkendes af bestyrelsen</w:t>
      </w:r>
    </w:p>
    <w:p w:rsidR="00DF15EE" w:rsidRDefault="00DF15EE" w:rsidP="004462A0">
      <w:pPr>
        <w:pStyle w:val="ListParagraph"/>
        <w:numPr>
          <w:ilvl w:val="0"/>
          <w:numId w:val="4"/>
        </w:numPr>
      </w:pPr>
      <w:r>
        <w:t xml:space="preserve">Antenners øverste punkt må generelt ikke være mere end </w:t>
      </w:r>
      <w:smartTag w:uri="urn:schemas-microsoft-com:office:smarttags" w:element="metricconverter">
        <w:smartTagPr>
          <w:attr w:name="ProductID" w:val="10,00 meter"/>
        </w:smartTagPr>
        <w:r>
          <w:t>1,00 m</w:t>
        </w:r>
      </w:smartTag>
      <w:r>
        <w:t xml:space="preserve"> over tagfladen</w:t>
      </w:r>
    </w:p>
    <w:p w:rsidR="00DF15EE" w:rsidRDefault="00DF15EE" w:rsidP="004462A0">
      <w:pPr>
        <w:pStyle w:val="ListParagraph"/>
        <w:numPr>
          <w:ilvl w:val="0"/>
          <w:numId w:val="4"/>
        </w:numPr>
      </w:pPr>
      <w:r>
        <w:t>Udvendig belysning skal etableres til mindst mulig gene for omkringboende</w:t>
      </w:r>
    </w:p>
    <w:p w:rsidR="00DF15EE" w:rsidRDefault="00DF15EE" w:rsidP="005E4346"/>
    <w:p w:rsidR="00DF15EE" w:rsidRDefault="00DF15EE" w:rsidP="00D96712">
      <w:pPr>
        <w:rPr>
          <w:sz w:val="32"/>
          <w:szCs w:val="32"/>
        </w:rPr>
      </w:pPr>
      <w:r>
        <w:rPr>
          <w:sz w:val="32"/>
          <w:szCs w:val="32"/>
        </w:rPr>
        <w:t>Afsnit 7</w:t>
      </w:r>
      <w:r w:rsidRPr="009A743A">
        <w:rPr>
          <w:sz w:val="32"/>
          <w:szCs w:val="32"/>
        </w:rPr>
        <w:t xml:space="preserve">: </w:t>
      </w:r>
      <w:r>
        <w:rPr>
          <w:sz w:val="32"/>
          <w:szCs w:val="32"/>
        </w:rPr>
        <w:t>Nabohøring og ansøgning om tilladelse</w:t>
      </w:r>
    </w:p>
    <w:p w:rsidR="00DF15EE" w:rsidRDefault="00DF15EE" w:rsidP="00D96712"/>
    <w:p w:rsidR="00DF15EE" w:rsidRDefault="00DF15EE" w:rsidP="00D96712">
      <w:r>
        <w:t>Inden der kan ansøges om tilladelse til ændringer i eksisterende byggeri eller til nybyggeri skal der fremstilles tegninger, som fuldt beskriver den opgave, til hvilken tilladelse søges.</w:t>
      </w:r>
    </w:p>
    <w:p w:rsidR="00DF15EE" w:rsidRDefault="00DF15EE" w:rsidP="00D96712"/>
    <w:p w:rsidR="00DF15EE" w:rsidRDefault="00DF15EE" w:rsidP="00D96712">
      <w:r>
        <w:t xml:space="preserve">Før ansøgning indgives til H/F Brohavens bestyrelse skal tegningen forevises til omkringboende. Omkringboende defineres som indehavere af haver med skel mod ansøgerens have samt indehavere af haver med skel til fælles sti udfor ansøgerens have. Denne forevisning skal dokumenteres ved at de omkringboende underskriver og daterer den fremviste bygningstegning. Ved underskrivelsen skal ansøgeren udlevere kopi af bygningstegning til underskriver. </w:t>
      </w:r>
    </w:p>
    <w:p w:rsidR="00DF15EE" w:rsidRDefault="00DF15EE" w:rsidP="00D96712"/>
    <w:p w:rsidR="00DF15EE" w:rsidRDefault="00DF15EE" w:rsidP="00D96712">
      <w:r>
        <w:t xml:space="preserve">Såfremt en eller flere omkringboende har indvendinger mod det ansøgte byggeri, herunder ønsker at benytte vetoret over for eventuel bygningshøjde over </w:t>
      </w:r>
      <w:smartTag w:uri="urn:schemas-microsoft-com:office:smarttags" w:element="metricconverter">
        <w:smartTagPr>
          <w:attr w:name="ProductID" w:val="10,00 meter"/>
        </w:smartTagPr>
        <w:r>
          <w:t>3,50 meter</w:t>
        </w:r>
      </w:smartTag>
      <w:r>
        <w:t>, skal disse indvendinger tilgå bestyrelsen senest 14 dage efter underskrift er afgivet på ansøgers bygningstegning.</w:t>
      </w:r>
    </w:p>
    <w:p w:rsidR="00DF15EE" w:rsidRDefault="00DF15EE" w:rsidP="00D96712"/>
    <w:p w:rsidR="00DF15EE" w:rsidRDefault="00DF15EE" w:rsidP="00D96712">
      <w:r>
        <w:t>Den af alle omkringboende underskrevne tegning skal indgå i ansøgning om tilladelse til ændringer i eksisterende byggeri samt nybyggeri i H/F Brohaven.</w:t>
      </w:r>
    </w:p>
    <w:p w:rsidR="00DF15EE" w:rsidRDefault="00DF15EE" w:rsidP="00D96712"/>
    <w:p w:rsidR="00DF15EE" w:rsidRDefault="00DF15EE" w:rsidP="00D96712">
      <w:r>
        <w:t xml:space="preserve">Ansøgningen bedømmes af bestyrelsen, som kan vælge at afvise en ansøgning uanset om ansøgningen holder sig inden for rammerne af dette reglement hvis særlige forhold taler herfor. </w:t>
      </w:r>
      <w:r>
        <w:lastRenderedPageBreak/>
        <w:t>Reglementet beskriver således ikke en ret til at bygge, men derimod en ramme inden for hvilken byggeri som oftest vil kunne tillades.</w:t>
      </w:r>
    </w:p>
    <w:p w:rsidR="00DF15EE" w:rsidRDefault="00DF15EE" w:rsidP="00D96712"/>
    <w:p w:rsidR="00DF15EE" w:rsidRDefault="00DF15EE" w:rsidP="00D96712">
      <w:r>
        <w:t>Bestyrelsen søger at behandle indkomne ansøgninger indenfor 14 dage, men kan dog varsle længere sagsbehandlingstid såfremt forhold taler herfor.</w:t>
      </w:r>
    </w:p>
    <w:p w:rsidR="00DF15EE" w:rsidRDefault="00DF15EE" w:rsidP="00D96712"/>
    <w:p w:rsidR="00DF15EE" w:rsidRDefault="00DF15EE" w:rsidP="0004673C">
      <w:r>
        <w:t>Byggeri, som udføres uden tilladelse, kan af bestyrelsen begæres nedrevet omgående. Kun skriftlige tilladelser har gyldighed. Byggeri startet på basis af mundtligt udsagn kan af bestyrelsen begæres nedrevet omgående.</w:t>
      </w:r>
    </w:p>
    <w:p w:rsidR="00DF15EE" w:rsidRDefault="00DF15EE">
      <w:pPr>
        <w:spacing w:after="160" w:line="259" w:lineRule="auto"/>
      </w:pPr>
      <w:r>
        <w:br w:type="page"/>
      </w:r>
    </w:p>
    <w:p w:rsidR="00DF15EE" w:rsidRDefault="00DF15EE" w:rsidP="0004673C"/>
    <w:p w:rsidR="00DF15EE" w:rsidRPr="00151EFF" w:rsidRDefault="00DF15EE" w:rsidP="0004673C">
      <w:pPr>
        <w:rPr>
          <w:sz w:val="40"/>
          <w:szCs w:val="40"/>
        </w:rPr>
      </w:pPr>
      <w:r w:rsidRPr="00151EFF">
        <w:rPr>
          <w:sz w:val="40"/>
          <w:szCs w:val="40"/>
        </w:rPr>
        <w:t>Noter</w:t>
      </w:r>
    </w:p>
    <w:p w:rsidR="00DF15EE" w:rsidRDefault="00DF15EE" w:rsidP="0004673C"/>
    <w:p w:rsidR="00DF15EE" w:rsidRDefault="00DF15EE" w:rsidP="0004673C">
      <w:r>
        <w:t>Ansvarsfraskrivelse: Overholdelse af nærværende regler er ingen sikkerhed for, at alle offentlige regler og forordninger vedrørende opførelse af kolonihavehuse overholdes.</w:t>
      </w:r>
    </w:p>
    <w:p w:rsidR="00DF15EE" w:rsidRDefault="00DF15EE" w:rsidP="0004673C"/>
    <w:p w:rsidR="00DF15EE" w:rsidRDefault="00DF15EE" w:rsidP="0004673C">
      <w:r>
        <w:t>Det er op til den enkelte have at tilse, at alle offentlige regler og forordninger vedrørende opførelse af kolonihavehuse overholdes. Det skal bemærkes, at autorisationskrav også er gældende for kolonihaver i forbindelse med b</w:t>
      </w:r>
      <w:r w:rsidRPr="00612B9B">
        <w:t>yggearbejder ved</w:t>
      </w:r>
      <w:r>
        <w:t>rørende</w:t>
      </w:r>
      <w:r w:rsidRPr="00612B9B">
        <w:t xml:space="preserve"> </w:t>
      </w:r>
      <w:r>
        <w:t xml:space="preserve">el-, </w:t>
      </w:r>
      <w:r w:rsidRPr="00612B9B">
        <w:t>gas-, vand- og afløbsinstallationer</w:t>
      </w:r>
      <w:r>
        <w:t>.</w:t>
      </w:r>
    </w:p>
    <w:p w:rsidR="00DF15EE" w:rsidRDefault="00DF15EE" w:rsidP="00D96712"/>
    <w:p w:rsidR="00DF15EE" w:rsidRPr="00666359" w:rsidRDefault="00DF15EE" w:rsidP="00D96712">
      <w:pPr>
        <w:rPr>
          <w:sz w:val="32"/>
          <w:szCs w:val="32"/>
        </w:rPr>
      </w:pPr>
      <w:r w:rsidRPr="00666359">
        <w:rPr>
          <w:sz w:val="32"/>
          <w:szCs w:val="32"/>
        </w:rPr>
        <w:t>Note 1:</w:t>
      </w:r>
    </w:p>
    <w:p w:rsidR="00DF15EE" w:rsidRDefault="00DF15EE" w:rsidP="00D96712"/>
    <w:p w:rsidR="00DF15EE" w:rsidRDefault="00DF15EE" w:rsidP="00D96712">
      <w:r>
        <w:t>Den hyppigste årsag til brandspredning til nabobebyggelse er varmestråling fra branden, mens brandspredning på grund af konvektion og flyveild er sjældnere. Flyveild kan dog indbefatte en reel risiko for brandspredning i forbindelse med stråtage. Intensiteten af varmestråling aftager med afstanden til branden. Derfor er afstanden til nabobebyggelse afgørende for brandsprednings-risikoen. Den brandmæssige klassifikation af en bygnings udvendige overflade bestemmer, hvor let antændelig bygningen er, når den påvirkes af en brand opstået uden for bygningen. De til bygning af kolonihaver normalt anvendte beklædningsmaterialer er ringere end hvad der byggeteknisk betegnes som klasse 1 materialer. For sådanne materialetyper er anbefalingen 5,00 meter fra skel. For stråtag er anbefalingen dog 10,00 meter til skel hvilket i praksis vanskeliggør anvendelse af stråtag i H/F Brohaven pga. de relativt små størrelser af haverne.</w:t>
      </w:r>
    </w:p>
    <w:p w:rsidR="00DF15EE" w:rsidRDefault="00DF15EE" w:rsidP="00D96712"/>
    <w:p w:rsidR="00DF15EE" w:rsidRPr="00666359" w:rsidRDefault="00DF15EE" w:rsidP="00D96712">
      <w:pPr>
        <w:rPr>
          <w:sz w:val="32"/>
          <w:szCs w:val="32"/>
        </w:rPr>
      </w:pPr>
      <w:r w:rsidRPr="00666359">
        <w:rPr>
          <w:sz w:val="32"/>
          <w:szCs w:val="32"/>
        </w:rPr>
        <w:t>Note 2:</w:t>
      </w:r>
    </w:p>
    <w:p w:rsidR="00DF15EE" w:rsidRDefault="00DF15EE" w:rsidP="003C2A34"/>
    <w:p w:rsidR="00DF15EE" w:rsidRDefault="00DF15EE" w:rsidP="003C2A34">
      <w:r>
        <w:t>Der må ikke etableres toilet med træk og slip ligesom etablering af septiktank heller ikke er tilladt, da tømning ikke er mulig pga. tilkørselsforhold.</w:t>
      </w:r>
    </w:p>
    <w:p w:rsidR="00DF15EE" w:rsidRDefault="00DF15EE" w:rsidP="00D96712"/>
    <w:p w:rsidR="00DF15EE" w:rsidRPr="00E124D9" w:rsidRDefault="00DF15EE" w:rsidP="00D96712">
      <w:pPr>
        <w:rPr>
          <w:sz w:val="32"/>
          <w:szCs w:val="32"/>
        </w:rPr>
      </w:pPr>
      <w:r w:rsidRPr="00E124D9">
        <w:rPr>
          <w:sz w:val="32"/>
          <w:szCs w:val="32"/>
        </w:rPr>
        <w:t>Note 3:</w:t>
      </w:r>
    </w:p>
    <w:p w:rsidR="00DF15EE" w:rsidRDefault="00DF15EE" w:rsidP="00D96712"/>
    <w:p w:rsidR="00DF15EE" w:rsidRDefault="00DF15EE" w:rsidP="00E124D9">
      <w:r>
        <w:t>Brændeovne, masseovne og pejse kan forsynes med håndbetjente røgspjæld, der i lukket tilstand sikrer et frit gennemstrømningsareal på mindst 20 cm².</w:t>
      </w:r>
    </w:p>
    <w:p w:rsidR="00DF15EE" w:rsidRDefault="00DF15EE" w:rsidP="00E124D9"/>
    <w:p w:rsidR="00DF15EE" w:rsidRDefault="00DF15EE" w:rsidP="00E124D9">
      <w:r>
        <w:t>Seriefremstillede små aftrækssystemer skal være forsynet med CE-mærke. Det skal af CE-mærket fremgå, at aftrækssystemet er egnet til den påtænkte anvendelse. Et aftrækssystem, der er CE-mærket til brug i forbindelse med en gaskedel er således ikke egnet til andre formål.  Ved små aftrækssystemer forstås aftrækssystemer af enhver art, der modtager aftræk fra et eller flere fyringsanlæg, for hvilke den samlede nominelle effekt er højst 120 kW. For et aftrækssystem, der ikke er seriefremstillet, må ansøgeren gennem valg af materialer, godstykkelse, dimensionering m.m. over for bestyrelsen kunne redegøre for aftrækssystemets egnethed.</w:t>
      </w:r>
    </w:p>
    <w:p w:rsidR="00DF15EE" w:rsidRPr="009A743A" w:rsidRDefault="00DF15EE" w:rsidP="00D96712"/>
    <w:sectPr w:rsidR="00DF15EE" w:rsidRPr="009A743A" w:rsidSect="00A0795E">
      <w:headerReference w:type="even" r:id="rId7"/>
      <w:headerReference w:type="default" r:id="rId8"/>
      <w:footerReference w:type="even" r:id="rId9"/>
      <w:footerReference w:type="default" r:id="rId10"/>
      <w:headerReference w:type="first" r:id="rId11"/>
      <w:footerReference w:type="first" r:id="rId12"/>
      <w:pgSz w:w="11906" w:h="16838"/>
      <w:pgMar w:top="1039" w:right="1134" w:bottom="993" w:left="1134" w:header="708" w:footer="57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4EFC" w:rsidRDefault="002A4EFC" w:rsidP="000F7952">
      <w:r>
        <w:separator/>
      </w:r>
    </w:p>
  </w:endnote>
  <w:endnote w:type="continuationSeparator" w:id="0">
    <w:p w:rsidR="002A4EFC" w:rsidRDefault="002A4EFC" w:rsidP="000F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689A" w:rsidRDefault="00F5689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5EE" w:rsidRDefault="00DF15EE">
    <w:pPr>
      <w:pStyle w:val="Footer"/>
      <w:pBdr>
        <w:bottom w:val="single" w:sz="12" w:space="1" w:color="auto"/>
      </w:pBdr>
    </w:pPr>
  </w:p>
  <w:p w:rsidR="00DF15EE" w:rsidRDefault="00F5689A">
    <w:pPr>
      <w:pStyle w:val="Footer"/>
    </w:pPr>
    <w:r>
      <w:t>H/F Brohaven</w:t>
    </w:r>
    <w:r>
      <w:tab/>
      <w:t>Revision 1.00</w:t>
    </w:r>
    <w:r w:rsidR="00DF15EE">
      <w:tab/>
      <w:t>2014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689A" w:rsidRDefault="00F5689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4EFC" w:rsidRDefault="002A4EFC" w:rsidP="000F7952">
      <w:r>
        <w:separator/>
      </w:r>
    </w:p>
  </w:footnote>
  <w:footnote w:type="continuationSeparator" w:id="0">
    <w:p w:rsidR="002A4EFC" w:rsidRDefault="002A4EFC" w:rsidP="000F79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689A" w:rsidRDefault="00F568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15EE" w:rsidRDefault="00DF15EE" w:rsidP="009C1B51">
    <w:pPr>
      <w:pStyle w:val="Header"/>
      <w:rPr>
        <w:rStyle w:val="PageNumber"/>
        <w:u w:val="single"/>
      </w:rPr>
    </w:pPr>
    <w:r w:rsidRPr="009C1B51">
      <w:rPr>
        <w:u w:val="single"/>
      </w:rPr>
      <w:t>Reglement for udførelse af byggeri i H/F Brohaven</w:t>
    </w:r>
    <w:r w:rsidRPr="009C1B51">
      <w:rPr>
        <w:u w:val="single"/>
      </w:rPr>
      <w:tab/>
      <w:t xml:space="preserve">Side </w:t>
    </w:r>
    <w:r w:rsidRPr="009C1B51">
      <w:rPr>
        <w:rStyle w:val="PageNumber"/>
        <w:u w:val="single"/>
      </w:rPr>
      <w:fldChar w:fldCharType="begin"/>
    </w:r>
    <w:r w:rsidRPr="009C1B51">
      <w:rPr>
        <w:rStyle w:val="PageNumber"/>
        <w:u w:val="single"/>
      </w:rPr>
      <w:instrText xml:space="preserve"> PAGE </w:instrText>
    </w:r>
    <w:r w:rsidRPr="009C1B51">
      <w:rPr>
        <w:rStyle w:val="PageNumber"/>
        <w:u w:val="single"/>
      </w:rPr>
      <w:fldChar w:fldCharType="separate"/>
    </w:r>
    <w:r w:rsidR="00546F9D">
      <w:rPr>
        <w:rStyle w:val="PageNumber"/>
        <w:noProof/>
        <w:u w:val="single"/>
      </w:rPr>
      <w:t>1</w:t>
    </w:r>
    <w:r w:rsidRPr="009C1B51">
      <w:rPr>
        <w:rStyle w:val="PageNumber"/>
        <w:u w:val="single"/>
      </w:rPr>
      <w:fldChar w:fldCharType="end"/>
    </w:r>
    <w:r w:rsidRPr="009C1B51">
      <w:rPr>
        <w:rStyle w:val="PageNumber"/>
        <w:u w:val="single"/>
      </w:rPr>
      <w:t xml:space="preserve"> af </w:t>
    </w:r>
    <w:r w:rsidRPr="009C1B51">
      <w:rPr>
        <w:rStyle w:val="PageNumber"/>
        <w:u w:val="single"/>
      </w:rPr>
      <w:fldChar w:fldCharType="begin"/>
    </w:r>
    <w:r w:rsidRPr="009C1B51">
      <w:rPr>
        <w:rStyle w:val="PageNumber"/>
        <w:u w:val="single"/>
      </w:rPr>
      <w:instrText xml:space="preserve"> NUMPAGES </w:instrText>
    </w:r>
    <w:r w:rsidRPr="009C1B51">
      <w:rPr>
        <w:rStyle w:val="PageNumber"/>
        <w:u w:val="single"/>
      </w:rPr>
      <w:fldChar w:fldCharType="separate"/>
    </w:r>
    <w:r w:rsidR="00546F9D">
      <w:rPr>
        <w:rStyle w:val="PageNumber"/>
        <w:noProof/>
        <w:u w:val="single"/>
      </w:rPr>
      <w:t>5</w:t>
    </w:r>
    <w:r w:rsidRPr="009C1B51">
      <w:rPr>
        <w:rStyle w:val="PageNumber"/>
        <w:u w:val="single"/>
      </w:rPr>
      <w:fldChar w:fldCharType="end"/>
    </w:r>
  </w:p>
  <w:p w:rsidR="00DF15EE" w:rsidRPr="009C1B51" w:rsidRDefault="00DF15EE" w:rsidP="009C1B51">
    <w:pPr>
      <w:pStyle w:val="Header"/>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689A" w:rsidRDefault="00F5689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E662FD"/>
    <w:multiLevelType w:val="hybridMultilevel"/>
    <w:tmpl w:val="EED86B7A"/>
    <w:lvl w:ilvl="0" w:tplc="04060011">
      <w:numFmt w:val="decimal"/>
      <w:lvlText w:val="%1)"/>
      <w:lvlJc w:val="left"/>
      <w:pPr>
        <w:ind w:left="720" w:hanging="360"/>
      </w:pPr>
      <w:rPr>
        <w:rFonts w:cs="Times New Roman"/>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1" w15:restartNumberingAfterBreak="0">
    <w:nsid w:val="19D81C56"/>
    <w:multiLevelType w:val="hybridMultilevel"/>
    <w:tmpl w:val="7716E92A"/>
    <w:lvl w:ilvl="0" w:tplc="04060011">
      <w:start w:val="1"/>
      <w:numFmt w:val="decimal"/>
      <w:lvlText w:val="%1)"/>
      <w:lvlJc w:val="left"/>
      <w:pPr>
        <w:ind w:left="720" w:hanging="360"/>
      </w:pPr>
      <w:rPr>
        <w:rFonts w:cs="Times New Roman" w:hint="default"/>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2" w15:restartNumberingAfterBreak="0">
    <w:nsid w:val="2F88367A"/>
    <w:multiLevelType w:val="hybridMultilevel"/>
    <w:tmpl w:val="5EB60800"/>
    <w:lvl w:ilvl="0" w:tplc="04060011">
      <w:start w:val="1"/>
      <w:numFmt w:val="decimal"/>
      <w:lvlText w:val="%1)"/>
      <w:lvlJc w:val="left"/>
      <w:pPr>
        <w:ind w:left="720" w:hanging="360"/>
      </w:pPr>
      <w:rPr>
        <w:rFonts w:cs="Times New Roman"/>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3" w15:restartNumberingAfterBreak="0">
    <w:nsid w:val="48470E17"/>
    <w:multiLevelType w:val="hybridMultilevel"/>
    <w:tmpl w:val="66949E9C"/>
    <w:lvl w:ilvl="0" w:tplc="04060011">
      <w:start w:val="1"/>
      <w:numFmt w:val="decimal"/>
      <w:lvlText w:val="%1)"/>
      <w:lvlJc w:val="left"/>
      <w:pPr>
        <w:ind w:left="720" w:hanging="360"/>
      </w:pPr>
      <w:rPr>
        <w:rFonts w:cs="Times New Roman" w:hint="default"/>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4" w15:restartNumberingAfterBreak="0">
    <w:nsid w:val="50C1427E"/>
    <w:multiLevelType w:val="hybridMultilevel"/>
    <w:tmpl w:val="159C5C20"/>
    <w:lvl w:ilvl="0" w:tplc="0406000F">
      <w:start w:val="1"/>
      <w:numFmt w:val="decimal"/>
      <w:lvlText w:val="%1."/>
      <w:lvlJc w:val="left"/>
      <w:pPr>
        <w:ind w:left="720" w:hanging="360"/>
      </w:pPr>
      <w:rPr>
        <w:rFonts w:cs="Times New Roman"/>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5" w15:restartNumberingAfterBreak="0">
    <w:nsid w:val="51A72B46"/>
    <w:multiLevelType w:val="hybridMultilevel"/>
    <w:tmpl w:val="D0E43E58"/>
    <w:lvl w:ilvl="0" w:tplc="0406000F">
      <w:start w:val="1"/>
      <w:numFmt w:val="decimal"/>
      <w:lvlText w:val="%1."/>
      <w:lvlJc w:val="left"/>
      <w:pPr>
        <w:ind w:left="720" w:hanging="360"/>
      </w:pPr>
      <w:rPr>
        <w:rFonts w:cs="Times New Roman"/>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6" w15:restartNumberingAfterBreak="0">
    <w:nsid w:val="5B941061"/>
    <w:multiLevelType w:val="hybridMultilevel"/>
    <w:tmpl w:val="3BD6E32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0"/>
  </w:num>
  <w:num w:numId="5">
    <w:abstractNumId w:val="2"/>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43A"/>
    <w:rsid w:val="0004673C"/>
    <w:rsid w:val="00061369"/>
    <w:rsid w:val="00074238"/>
    <w:rsid w:val="000F7952"/>
    <w:rsid w:val="0011658A"/>
    <w:rsid w:val="00151EFF"/>
    <w:rsid w:val="001B60B5"/>
    <w:rsid w:val="001B7CB6"/>
    <w:rsid w:val="00257807"/>
    <w:rsid w:val="002717ED"/>
    <w:rsid w:val="002A4EFC"/>
    <w:rsid w:val="002D6E39"/>
    <w:rsid w:val="002F58E6"/>
    <w:rsid w:val="00322D61"/>
    <w:rsid w:val="00380555"/>
    <w:rsid w:val="003907EB"/>
    <w:rsid w:val="003C2A34"/>
    <w:rsid w:val="00424E76"/>
    <w:rsid w:val="004462A0"/>
    <w:rsid w:val="00455D2F"/>
    <w:rsid w:val="00485434"/>
    <w:rsid w:val="00503998"/>
    <w:rsid w:val="00546F9D"/>
    <w:rsid w:val="00556FEC"/>
    <w:rsid w:val="005E4346"/>
    <w:rsid w:val="005F3423"/>
    <w:rsid w:val="00601B6F"/>
    <w:rsid w:val="00612B9B"/>
    <w:rsid w:val="006559EA"/>
    <w:rsid w:val="00666359"/>
    <w:rsid w:val="006836F4"/>
    <w:rsid w:val="00685D1E"/>
    <w:rsid w:val="0069369B"/>
    <w:rsid w:val="006B1286"/>
    <w:rsid w:val="00707F1B"/>
    <w:rsid w:val="0077606E"/>
    <w:rsid w:val="009558E9"/>
    <w:rsid w:val="009A743A"/>
    <w:rsid w:val="009C07E8"/>
    <w:rsid w:val="009C1B51"/>
    <w:rsid w:val="009D2C09"/>
    <w:rsid w:val="00A0795E"/>
    <w:rsid w:val="00A906A7"/>
    <w:rsid w:val="00AF21EC"/>
    <w:rsid w:val="00B31FFE"/>
    <w:rsid w:val="00B331A3"/>
    <w:rsid w:val="00B7148C"/>
    <w:rsid w:val="00BA3764"/>
    <w:rsid w:val="00BC4A22"/>
    <w:rsid w:val="00C43890"/>
    <w:rsid w:val="00C50C46"/>
    <w:rsid w:val="00D273A1"/>
    <w:rsid w:val="00D96712"/>
    <w:rsid w:val="00DF15EE"/>
    <w:rsid w:val="00E124D9"/>
    <w:rsid w:val="00E172AA"/>
    <w:rsid w:val="00EE2F06"/>
    <w:rsid w:val="00F5689A"/>
    <w:rsid w:val="00F77B0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15:docId w15:val="{1F6077D2-EEA8-415F-A15F-6B839F96B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da-DK" w:eastAsia="da-DK"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743A"/>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7606E"/>
    <w:pPr>
      <w:ind w:left="720"/>
      <w:contextualSpacing/>
    </w:pPr>
  </w:style>
  <w:style w:type="paragraph" w:styleId="Header">
    <w:name w:val="header"/>
    <w:basedOn w:val="Normal"/>
    <w:link w:val="HeaderChar"/>
    <w:uiPriority w:val="99"/>
    <w:rsid w:val="000F7952"/>
    <w:pPr>
      <w:tabs>
        <w:tab w:val="center" w:pos="4819"/>
        <w:tab w:val="right" w:pos="9638"/>
      </w:tabs>
    </w:pPr>
  </w:style>
  <w:style w:type="character" w:customStyle="1" w:styleId="HeaderChar">
    <w:name w:val="Header Char"/>
    <w:basedOn w:val="DefaultParagraphFont"/>
    <w:link w:val="Header"/>
    <w:uiPriority w:val="99"/>
    <w:locked/>
    <w:rsid w:val="000F7952"/>
    <w:rPr>
      <w:rFonts w:ascii="Times New Roman" w:hAnsi="Times New Roman" w:cs="Times New Roman"/>
      <w:sz w:val="24"/>
      <w:szCs w:val="24"/>
      <w:lang w:eastAsia="da-DK"/>
    </w:rPr>
  </w:style>
  <w:style w:type="paragraph" w:styleId="Footer">
    <w:name w:val="footer"/>
    <w:basedOn w:val="Normal"/>
    <w:link w:val="FooterChar"/>
    <w:uiPriority w:val="99"/>
    <w:rsid w:val="000F7952"/>
    <w:pPr>
      <w:tabs>
        <w:tab w:val="center" w:pos="4819"/>
        <w:tab w:val="right" w:pos="9638"/>
      </w:tabs>
    </w:pPr>
  </w:style>
  <w:style w:type="character" w:customStyle="1" w:styleId="FooterChar">
    <w:name w:val="Footer Char"/>
    <w:basedOn w:val="DefaultParagraphFont"/>
    <w:link w:val="Footer"/>
    <w:uiPriority w:val="99"/>
    <w:locked/>
    <w:rsid w:val="000F7952"/>
    <w:rPr>
      <w:rFonts w:ascii="Times New Roman" w:hAnsi="Times New Roman" w:cs="Times New Roman"/>
      <w:sz w:val="24"/>
      <w:szCs w:val="24"/>
      <w:lang w:eastAsia="da-DK"/>
    </w:rPr>
  </w:style>
  <w:style w:type="character" w:styleId="PageNumber">
    <w:name w:val="page number"/>
    <w:basedOn w:val="DefaultParagraphFont"/>
    <w:uiPriority w:val="99"/>
    <w:rsid w:val="009C1B51"/>
    <w:rPr>
      <w:rFonts w:cs="Times New Roman"/>
    </w:rPr>
  </w:style>
  <w:style w:type="paragraph" w:styleId="BalloonText">
    <w:name w:val="Balloon Text"/>
    <w:basedOn w:val="Normal"/>
    <w:link w:val="BalloonTextChar"/>
    <w:uiPriority w:val="99"/>
    <w:semiHidden/>
    <w:unhideWhenUsed/>
    <w:rsid w:val="00F5689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689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9962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1309</Words>
  <Characters>7907</Characters>
  <Application>Microsoft Office Word</Application>
  <DocSecurity>4</DocSecurity>
  <Lines>65</Lines>
  <Paragraphs>18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Udførelse af byggeri i H/F Brohaven</vt:lpstr>
      <vt:lpstr>Udførelse af byggeri i H/F Brohaven</vt:lpstr>
    </vt:vector>
  </TitlesOfParts>
  <Company>Microsoft</Company>
  <LinksUpToDate>false</LinksUpToDate>
  <CharactersWithSpaces>9198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Udførelse af byggeri i H/F Brohaven</dc:title>
  <dc:subject/>
  <dc:creator>Jens</dc:creator>
  <cp:keywords/>
  <dc:description/>
  <cp:lastModifiedBy>Gitte K Olsen</cp:lastModifiedBy>
  <cp:revision>2</cp:revision>
  <cp:lastPrinted>2018-05-08T12:25:00Z</cp:lastPrinted>
  <dcterms:created xsi:type="dcterms:W3CDTF">2019-03-19T20:56:00Z</dcterms:created>
  <dcterms:modified xsi:type="dcterms:W3CDTF">2019-03-19T20:56:00Z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7735299-2a7d-4f7d-99cc-db352b8b5a9b_Enabled">
    <vt:lpwstr>True</vt:lpwstr>
  </property>
  <property fmtid="{D5CDD505-2E9C-101B-9397-08002B2CF9AE}" pid="3" name="MSIP_Label_97735299-2a7d-4f7d-99cc-db352b8b5a9b_SiteId">
    <vt:lpwstr>15d1bef2-0a6a-46f9-be4c-023279325e51</vt:lpwstr>
  </property>
  <property fmtid="{D5CDD505-2E9C-101B-9397-08002B2CF9AE}" pid="4" name="MSIP_Label_97735299-2a7d-4f7d-99cc-db352b8b5a9b_Ref">
    <vt:lpwstr>https://api.informationprotection.azure.com/api/15d1bef2-0a6a-46f9-be4c-023279325e51</vt:lpwstr>
  </property>
  <property fmtid="{D5CDD505-2E9C-101B-9397-08002B2CF9AE}" pid="5" name="MSIP_Label_97735299-2a7d-4f7d-99cc-db352b8b5a9b_SetBy">
    <vt:lpwstr>gitte.olsen@bbraun.com</vt:lpwstr>
  </property>
  <property fmtid="{D5CDD505-2E9C-101B-9397-08002B2CF9AE}" pid="6" name="MSIP_Label_97735299-2a7d-4f7d-99cc-db352b8b5a9b_SetDate">
    <vt:lpwstr>2019-03-19T21:55:47.3280005+01:00</vt:lpwstr>
  </property>
  <property fmtid="{D5CDD505-2E9C-101B-9397-08002B2CF9AE}" pid="7" name="MSIP_Label_97735299-2a7d-4f7d-99cc-db352b8b5a9b_Name">
    <vt:lpwstr>Confidential</vt:lpwstr>
  </property>
  <property fmtid="{D5CDD505-2E9C-101B-9397-08002B2CF9AE}" pid="8" name="MSIP_Label_97735299-2a7d-4f7d-99cc-db352b8b5a9b_Application">
    <vt:lpwstr>Microsoft Azure Information Protection</vt:lpwstr>
  </property>
  <property fmtid="{D5CDD505-2E9C-101B-9397-08002B2CF9AE}" pid="9" name="MSIP_Label_97735299-2a7d-4f7d-99cc-db352b8b5a9b_Extended_MSFT_Method">
    <vt:lpwstr>Automatic</vt:lpwstr>
  </property>
  <property fmtid="{D5CDD505-2E9C-101B-9397-08002B2CF9AE}" pid="10" name="MSIP_Label_fd058493-e43f-432e-b8cc-adb7daa46640_Enabled">
    <vt:lpwstr>True</vt:lpwstr>
  </property>
  <property fmtid="{D5CDD505-2E9C-101B-9397-08002B2CF9AE}" pid="11" name="MSIP_Label_fd058493-e43f-432e-b8cc-adb7daa46640_SiteId">
    <vt:lpwstr>15d1bef2-0a6a-46f9-be4c-023279325e51</vt:lpwstr>
  </property>
  <property fmtid="{D5CDD505-2E9C-101B-9397-08002B2CF9AE}" pid="12" name="MSIP_Label_fd058493-e43f-432e-b8cc-adb7daa46640_Ref">
    <vt:lpwstr>https://api.informationprotection.azure.com/api/15d1bef2-0a6a-46f9-be4c-023279325e51</vt:lpwstr>
  </property>
  <property fmtid="{D5CDD505-2E9C-101B-9397-08002B2CF9AE}" pid="13" name="MSIP_Label_fd058493-e43f-432e-b8cc-adb7daa46640_SetBy">
    <vt:lpwstr>gitte.olsen@bbraun.com</vt:lpwstr>
  </property>
  <property fmtid="{D5CDD505-2E9C-101B-9397-08002B2CF9AE}" pid="14" name="MSIP_Label_fd058493-e43f-432e-b8cc-adb7daa46640_SetDate">
    <vt:lpwstr>2019-03-19T21:55:47.3310005+01:00</vt:lpwstr>
  </property>
  <property fmtid="{D5CDD505-2E9C-101B-9397-08002B2CF9AE}" pid="15" name="MSIP_Label_fd058493-e43f-432e-b8cc-adb7daa46640_Name">
    <vt:lpwstr>Unprotected</vt:lpwstr>
  </property>
  <property fmtid="{D5CDD505-2E9C-101B-9397-08002B2CF9AE}" pid="16" name="MSIP_Label_fd058493-e43f-432e-b8cc-adb7daa46640_Application">
    <vt:lpwstr>Microsoft Azure Information Protection</vt:lpwstr>
  </property>
  <property fmtid="{D5CDD505-2E9C-101B-9397-08002B2CF9AE}" pid="17" name="MSIP_Label_fd058493-e43f-432e-b8cc-adb7daa46640_Extended_MSFT_Method">
    <vt:lpwstr>Automatic</vt:lpwstr>
  </property>
  <property fmtid="{D5CDD505-2E9C-101B-9397-08002B2CF9AE}" pid="18" name="MSIP_Label_fd058493-e43f-432e-b8cc-adb7daa46640_Parent">
    <vt:lpwstr>97735299-2a7d-4f7d-99cc-db352b8b5a9b</vt:lpwstr>
  </property>
  <property fmtid="{D5CDD505-2E9C-101B-9397-08002B2CF9AE}" pid="19" name="Sensitivity">
    <vt:lpwstr>Confidential Unprotected</vt:lpwstr>
  </property>
</Properties>
</file>